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997D" w14:textId="5EADA6B1" w:rsidR="00673E7D" w:rsidRPr="006C7C42" w:rsidRDefault="00654642" w:rsidP="006C7C42">
      <w:pPr>
        <w:jc w:val="both"/>
        <w:rPr>
          <w:rFonts w:asciiTheme="majorHAnsi" w:hAnsiTheme="majorHAnsi" w:cstheme="majorHAnsi"/>
          <w:b/>
          <w:bCs/>
        </w:rPr>
      </w:pPr>
      <w:r w:rsidRPr="006C7C42">
        <w:rPr>
          <w:rFonts w:asciiTheme="majorHAnsi" w:hAnsiTheme="majorHAnsi" w:cstheme="majorHAnsi"/>
          <w:b/>
          <w:bCs/>
        </w:rPr>
        <w:t>IL GDPR E LA GESTIONE DEI DOCUMENTI CARTACEI IN UFFICIO</w:t>
      </w:r>
    </w:p>
    <w:p w14:paraId="46E0C811" w14:textId="0F36275A" w:rsidR="00654642" w:rsidRPr="006C7C42" w:rsidRDefault="00654642" w:rsidP="006C7C42">
      <w:pPr>
        <w:jc w:val="both"/>
        <w:rPr>
          <w:rFonts w:asciiTheme="majorHAnsi" w:hAnsiTheme="majorHAnsi" w:cstheme="majorHAnsi"/>
          <w:color w:val="333333"/>
          <w:shd w:val="clear" w:color="auto" w:fill="FFFFFF"/>
        </w:rPr>
      </w:pPr>
      <w:r w:rsidRPr="006C7C42">
        <w:rPr>
          <w:rFonts w:asciiTheme="majorHAnsi" w:hAnsiTheme="majorHAnsi" w:cstheme="majorHAnsi"/>
          <w:color w:val="333333"/>
          <w:shd w:val="clear" w:color="auto" w:fill="FFFFFF"/>
        </w:rPr>
        <w:t>Lo scopo del regolamento è quello di assicurare che i dati raccolti, per le svolgimento della propria attività lavorativa siano gestiti in maniera tale da proteggerli da eventuali furti di dati sensibili.</w:t>
      </w:r>
    </w:p>
    <w:p w14:paraId="3EE852BA" w14:textId="77777777" w:rsidR="00654642" w:rsidRPr="00654642" w:rsidRDefault="00654642" w:rsidP="006C7C42">
      <w:pPr>
        <w:shd w:val="clear" w:color="auto" w:fill="FFFFFF"/>
        <w:spacing w:after="0" w:line="288" w:lineRule="atLeast"/>
        <w:jc w:val="both"/>
        <w:outlineLvl w:val="2"/>
        <w:rPr>
          <w:rFonts w:asciiTheme="majorHAnsi" w:eastAsia="Times New Roman" w:hAnsiTheme="majorHAnsi" w:cstheme="majorHAnsi"/>
          <w:color w:val="333333"/>
          <w:lang w:eastAsia="it-IT"/>
        </w:rPr>
      </w:pPr>
      <w:r w:rsidRPr="00654642">
        <w:rPr>
          <w:rFonts w:asciiTheme="majorHAnsi" w:eastAsia="Times New Roman" w:hAnsiTheme="majorHAnsi" w:cstheme="majorHAnsi"/>
          <w:b/>
          <w:bCs/>
          <w:color w:val="333333"/>
          <w:lang w:eastAsia="it-IT"/>
        </w:rPr>
        <w:t>CONSERVAZIONE</w:t>
      </w:r>
    </w:p>
    <w:p w14:paraId="71BA7D30" w14:textId="77777777" w:rsidR="00654642" w:rsidRPr="00654642" w:rsidRDefault="00654642" w:rsidP="006C7C42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333333"/>
          <w:lang w:eastAsia="it-IT"/>
        </w:rPr>
      </w:pPr>
      <w:r w:rsidRPr="00654642">
        <w:rPr>
          <w:rFonts w:asciiTheme="majorHAnsi" w:eastAsia="Times New Roman" w:hAnsiTheme="majorHAnsi" w:cstheme="majorHAnsi"/>
          <w:color w:val="333333"/>
          <w:lang w:eastAsia="it-IT"/>
        </w:rPr>
        <w:t>I documenti da conservare devono essere quindi gestiti in modo da poter essere rintracciati e individuati facilmente, se necessario.</w:t>
      </w:r>
    </w:p>
    <w:p w14:paraId="1A618F8E" w14:textId="77777777" w:rsidR="00654642" w:rsidRPr="00654642" w:rsidRDefault="00654642" w:rsidP="006C7C4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it-IT"/>
        </w:rPr>
      </w:pPr>
      <w:r w:rsidRPr="00654642">
        <w:rPr>
          <w:rFonts w:asciiTheme="majorHAnsi" w:eastAsia="Times New Roman" w:hAnsiTheme="majorHAnsi" w:cstheme="majorHAnsi"/>
          <w:color w:val="333333"/>
          <w:lang w:eastAsia="it-IT"/>
        </w:rPr>
        <w:t>I documenti sensibili devono essere conservati in </w:t>
      </w:r>
      <w:hyperlink r:id="rId4" w:history="1">
        <w:r w:rsidRPr="00654642">
          <w:rPr>
            <w:rFonts w:asciiTheme="majorHAnsi" w:eastAsia="Times New Roman" w:hAnsiTheme="majorHAnsi" w:cstheme="majorHAnsi"/>
            <w:b/>
            <w:bCs/>
            <w:color w:val="3366FF"/>
            <w:u w:val="single"/>
            <w:lang w:eastAsia="it-IT"/>
          </w:rPr>
          <w:t>armadietti chiusi a chiave</w:t>
        </w:r>
        <w:r w:rsidRPr="00654642">
          <w:rPr>
            <w:rFonts w:asciiTheme="majorHAnsi" w:eastAsia="Times New Roman" w:hAnsiTheme="majorHAnsi" w:cstheme="majorHAnsi"/>
            <w:color w:val="3366FF"/>
            <w:u w:val="single"/>
            <w:lang w:eastAsia="it-IT"/>
          </w:rPr>
          <w:t> </w:t>
        </w:r>
      </w:hyperlink>
      <w:r w:rsidRPr="00654642">
        <w:rPr>
          <w:rFonts w:asciiTheme="majorHAnsi" w:eastAsia="Times New Roman" w:hAnsiTheme="majorHAnsi" w:cstheme="majorHAnsi"/>
          <w:color w:val="333333"/>
          <w:lang w:eastAsia="it-IT"/>
        </w:rPr>
        <w:t>il cui accesso è limitato a un determinato numero di persone all’interno dell’azienda.</w:t>
      </w:r>
    </w:p>
    <w:p w14:paraId="69957451" w14:textId="77777777" w:rsidR="006C7C42" w:rsidRDefault="006C7C42" w:rsidP="006C7C42">
      <w:pPr>
        <w:pStyle w:val="Titolo3"/>
        <w:shd w:val="clear" w:color="auto" w:fill="FFFFFF"/>
        <w:spacing w:before="0" w:beforeAutospacing="0" w:after="0" w:afterAutospacing="0" w:line="288" w:lineRule="atLeast"/>
        <w:jc w:val="both"/>
        <w:rPr>
          <w:rStyle w:val="Enfasigrassetto"/>
          <w:rFonts w:asciiTheme="majorHAnsi" w:hAnsiTheme="majorHAnsi" w:cstheme="majorHAnsi"/>
          <w:b/>
          <w:bCs/>
          <w:color w:val="333333"/>
          <w:sz w:val="22"/>
          <w:szCs w:val="22"/>
        </w:rPr>
      </w:pPr>
    </w:p>
    <w:p w14:paraId="290309F7" w14:textId="5C349DC5" w:rsidR="00654642" w:rsidRPr="006C7C42" w:rsidRDefault="00654642" w:rsidP="006C7C42">
      <w:pPr>
        <w:pStyle w:val="Titolo3"/>
        <w:shd w:val="clear" w:color="auto" w:fill="FFFFFF"/>
        <w:spacing w:before="0" w:beforeAutospacing="0" w:after="0" w:afterAutospacing="0" w:line="288" w:lineRule="atLeast"/>
        <w:jc w:val="both"/>
        <w:rPr>
          <w:rFonts w:asciiTheme="majorHAnsi" w:hAnsiTheme="majorHAnsi" w:cstheme="majorHAnsi"/>
          <w:b w:val="0"/>
          <w:bCs w:val="0"/>
          <w:color w:val="333333"/>
          <w:sz w:val="22"/>
          <w:szCs w:val="22"/>
        </w:rPr>
      </w:pPr>
      <w:r w:rsidRPr="006C7C42">
        <w:rPr>
          <w:rStyle w:val="Enfasigrassetto"/>
          <w:rFonts w:asciiTheme="majorHAnsi" w:hAnsiTheme="majorHAnsi" w:cstheme="majorHAnsi"/>
          <w:b/>
          <w:bCs/>
          <w:color w:val="333333"/>
          <w:sz w:val="22"/>
          <w:szCs w:val="22"/>
        </w:rPr>
        <w:t>DISTRUZIONE E SMALTIMENTO</w:t>
      </w:r>
    </w:p>
    <w:p w14:paraId="74A21A1A" w14:textId="77777777" w:rsidR="00654642" w:rsidRPr="006C7C42" w:rsidRDefault="00654642" w:rsidP="006C7C4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C7C42">
        <w:rPr>
          <w:rFonts w:asciiTheme="majorHAnsi" w:hAnsiTheme="majorHAnsi" w:cstheme="majorHAnsi"/>
          <w:color w:val="333333"/>
          <w:sz w:val="22"/>
          <w:szCs w:val="22"/>
        </w:rPr>
        <w:t>Lo smaltimento sicuro della carta dovrebbe essere una priorità, in particolare ora che l’UE ha aumentato le sue richieste in materia di protezione dei dati.</w:t>
      </w:r>
    </w:p>
    <w:p w14:paraId="09D03B54" w14:textId="77777777" w:rsidR="00654642" w:rsidRPr="006C7C42" w:rsidRDefault="00654642" w:rsidP="006C7C4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C7C42">
        <w:rPr>
          <w:rFonts w:asciiTheme="majorHAnsi" w:hAnsiTheme="majorHAnsi" w:cstheme="majorHAnsi"/>
          <w:color w:val="333333"/>
          <w:sz w:val="22"/>
          <w:szCs w:val="22"/>
        </w:rPr>
        <w:t>I documenti cartacei non più necessari </w:t>
      </w:r>
      <w:r w:rsidRPr="006C7C42">
        <w:rPr>
          <w:rStyle w:val="Enfasigrassetto"/>
          <w:rFonts w:asciiTheme="majorHAnsi" w:hAnsiTheme="majorHAnsi" w:cstheme="majorHAnsi"/>
          <w:color w:val="333333"/>
          <w:sz w:val="22"/>
          <w:szCs w:val="22"/>
        </w:rPr>
        <w:t>devono essere smaltiti in modo conforme</w:t>
      </w:r>
      <w:r w:rsidRPr="006C7C42"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14:paraId="1480BDF1" w14:textId="77777777" w:rsidR="00654642" w:rsidRPr="006C7C42" w:rsidRDefault="00654642" w:rsidP="006C7C4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C7C42">
        <w:rPr>
          <w:rFonts w:asciiTheme="majorHAnsi" w:hAnsiTheme="majorHAnsi" w:cstheme="majorHAnsi"/>
          <w:color w:val="333333"/>
          <w:sz w:val="22"/>
          <w:szCs w:val="22"/>
        </w:rPr>
        <w:t>Investi in una macchina </w:t>
      </w:r>
      <w:hyperlink r:id="rId5" w:history="1">
        <w:r w:rsidRPr="006C7C42">
          <w:rPr>
            <w:rStyle w:val="Enfasigrassetto"/>
            <w:rFonts w:asciiTheme="majorHAnsi" w:hAnsiTheme="majorHAnsi" w:cstheme="majorHAnsi"/>
            <w:color w:val="3366FF"/>
            <w:sz w:val="22"/>
            <w:szCs w:val="22"/>
            <w:u w:val="single"/>
          </w:rPr>
          <w:t>distruggidocumenti</w:t>
        </w:r>
      </w:hyperlink>
      <w:r w:rsidRPr="006C7C42">
        <w:rPr>
          <w:rFonts w:asciiTheme="majorHAnsi" w:hAnsiTheme="majorHAnsi" w:cstheme="majorHAnsi"/>
          <w:color w:val="333333"/>
          <w:sz w:val="22"/>
          <w:szCs w:val="22"/>
        </w:rPr>
        <w:t>; è uno strumento prezioso che contribuisce alla conformità al GDPR</w:t>
      </w:r>
    </w:p>
    <w:p w14:paraId="758C1324" w14:textId="77777777" w:rsidR="006C7C42" w:rsidRDefault="006C7C42" w:rsidP="006C7C42">
      <w:pPr>
        <w:pStyle w:val="Titolo3"/>
        <w:shd w:val="clear" w:color="auto" w:fill="FFFFFF"/>
        <w:spacing w:before="0" w:beforeAutospacing="0" w:after="0" w:afterAutospacing="0" w:line="288" w:lineRule="atLeast"/>
        <w:jc w:val="both"/>
        <w:rPr>
          <w:rStyle w:val="Enfasigrassetto"/>
          <w:rFonts w:asciiTheme="majorHAnsi" w:hAnsiTheme="majorHAnsi" w:cstheme="majorHAnsi"/>
          <w:b/>
          <w:bCs/>
          <w:color w:val="333333"/>
          <w:sz w:val="22"/>
          <w:szCs w:val="22"/>
        </w:rPr>
      </w:pPr>
    </w:p>
    <w:p w14:paraId="48A0512B" w14:textId="259C3AE4" w:rsidR="00654642" w:rsidRPr="006C7C42" w:rsidRDefault="00654642" w:rsidP="006C7C42">
      <w:pPr>
        <w:pStyle w:val="Titolo3"/>
        <w:shd w:val="clear" w:color="auto" w:fill="FFFFFF"/>
        <w:spacing w:before="0" w:beforeAutospacing="0" w:after="0" w:afterAutospacing="0" w:line="288" w:lineRule="atLeast"/>
        <w:jc w:val="both"/>
        <w:rPr>
          <w:rFonts w:asciiTheme="majorHAnsi" w:hAnsiTheme="majorHAnsi" w:cstheme="majorHAnsi"/>
          <w:b w:val="0"/>
          <w:bCs w:val="0"/>
          <w:color w:val="333333"/>
          <w:sz w:val="22"/>
          <w:szCs w:val="22"/>
        </w:rPr>
      </w:pPr>
      <w:r w:rsidRPr="006C7C42">
        <w:rPr>
          <w:rStyle w:val="Enfasigrassetto"/>
          <w:rFonts w:asciiTheme="majorHAnsi" w:hAnsiTheme="majorHAnsi" w:cstheme="majorHAnsi"/>
          <w:b/>
          <w:bCs/>
          <w:color w:val="333333"/>
          <w:sz w:val="22"/>
          <w:szCs w:val="22"/>
        </w:rPr>
        <w:t>COSA SI RISCHIA?</w:t>
      </w:r>
    </w:p>
    <w:p w14:paraId="4956AAD3" w14:textId="77777777" w:rsidR="00654642" w:rsidRPr="006C7C42" w:rsidRDefault="00654642" w:rsidP="006C7C4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C7C42">
        <w:rPr>
          <w:rFonts w:asciiTheme="majorHAnsi" w:hAnsiTheme="majorHAnsi" w:cstheme="majorHAnsi"/>
          <w:color w:val="333333"/>
          <w:sz w:val="22"/>
          <w:szCs w:val="22"/>
        </w:rPr>
        <w:t>La violazione delle nuove regole potrebbe costare fino al 4% del fatturato annuale globale o fino all’impressionante cifra di 20 milioni di euro (a seconda di quale sia l’importo più alto).</w:t>
      </w:r>
    </w:p>
    <w:p w14:paraId="4977F01D" w14:textId="77777777" w:rsidR="00654642" w:rsidRPr="006C7C42" w:rsidRDefault="00654642" w:rsidP="006C7C42">
      <w:pPr>
        <w:jc w:val="both"/>
        <w:rPr>
          <w:rFonts w:asciiTheme="majorHAnsi" w:hAnsiTheme="majorHAnsi" w:cstheme="majorHAnsi"/>
          <w:b/>
          <w:bCs/>
        </w:rPr>
      </w:pPr>
    </w:p>
    <w:sectPr w:rsidR="00654642" w:rsidRPr="006C7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42"/>
    <w:rsid w:val="00654642"/>
    <w:rsid w:val="00673E7D"/>
    <w:rsid w:val="006C7C42"/>
    <w:rsid w:val="00727193"/>
    <w:rsid w:val="009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89A5"/>
  <w15:chartTrackingRefBased/>
  <w15:docId w15:val="{702858F0-1A9E-4ADA-B5C2-BC44DC8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54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464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5464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54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rgetsas.it/macchine-per-ufficio/distruggi-documenti.html" TargetMode="External"/><Relationship Id="rId4" Type="http://schemas.openxmlformats.org/officeDocument/2006/relationships/hyperlink" Target="https://www.targetsas.it/mobili-ufficio/armadi-e-cassettiere/armadi-metall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2022-09-15T10:49:00Z</dcterms:created>
  <dcterms:modified xsi:type="dcterms:W3CDTF">2022-09-15T10:49:00Z</dcterms:modified>
</cp:coreProperties>
</file>